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D6" w:rsidRDefault="00464ED6" w:rsidP="00464ED6">
      <w:pPr>
        <w:pStyle w:val="a"/>
        <w:adjustRightInd w:val="0"/>
        <w:spacing w:line="510" w:lineRule="atLeast"/>
        <w:ind w:firstLine="284"/>
        <w:rPr>
          <w:rFonts w:cs="Times New Roman"/>
          <w:bCs w:val="0"/>
          <w:sz w:val="20"/>
          <w:szCs w:val="24"/>
          <w:rtl/>
        </w:rPr>
      </w:pPr>
      <w:r>
        <w:rPr>
          <w:rFonts w:cs="B Mitra"/>
          <w:szCs w:val="28"/>
          <w:rtl/>
        </w:rPr>
        <w:t>شهرهاى شيعه در كتاب نقض</w:t>
      </w:r>
    </w:p>
    <w:p w:rsidR="000A03D2" w:rsidRDefault="000A03D2" w:rsidP="00464ED6">
      <w:pPr>
        <w:pStyle w:val="a"/>
        <w:adjustRightInd w:val="0"/>
        <w:spacing w:line="510" w:lineRule="atLeast"/>
        <w:ind w:firstLine="284"/>
        <w:rPr>
          <w:bCs w:val="0"/>
          <w:szCs w:val="28"/>
        </w:rPr>
      </w:pPr>
    </w:p>
    <w:p w:rsidR="00464ED6" w:rsidRDefault="00464ED6" w:rsidP="00464ED6">
      <w:pPr>
        <w:pStyle w:val="a"/>
        <w:adjustRightInd w:val="0"/>
        <w:spacing w:line="510" w:lineRule="atLeast"/>
        <w:ind w:firstLine="284"/>
        <w:rPr>
          <w:rFonts w:cs="Times New Roman"/>
          <w:bCs w:val="0"/>
          <w:sz w:val="20"/>
          <w:szCs w:val="24"/>
          <w:rtl/>
        </w:rPr>
      </w:pPr>
      <w:r>
        <w:rPr>
          <w:bCs w:val="0"/>
          <w:szCs w:val="28"/>
          <w:rtl/>
        </w:rPr>
        <w:t xml:space="preserve">نويسنده كتاب </w:t>
      </w:r>
      <w:r>
        <w:rPr>
          <w:bCs w:val="0"/>
          <w:rtl/>
        </w:rPr>
        <w:t>نقض</w:t>
      </w:r>
      <w:r>
        <w:rPr>
          <w:bCs w:val="0"/>
          <w:szCs w:val="28"/>
          <w:rtl/>
        </w:rPr>
        <w:t xml:space="preserve"> كه آن را در حوالى سال 5</w:t>
      </w:r>
      <w:r>
        <w:rPr>
          <w:rFonts w:hint="cs"/>
          <w:bCs w:val="0"/>
          <w:szCs w:val="28"/>
          <w:rtl/>
        </w:rPr>
        <w:t xml:space="preserve">60 نوشته است، </w:t>
      </w:r>
      <w:r>
        <w:rPr>
          <w:bCs w:val="0"/>
          <w:szCs w:val="28"/>
          <w:rtl/>
        </w:rPr>
        <w:t>برخى از شهرها را به اعتبار حضور سادات شيعه ستوده و برخى را شيعه خالص دانسته است:</w:t>
      </w:r>
    </w:p>
    <w:p w:rsidR="00464ED6" w:rsidRDefault="00464ED6" w:rsidP="00464ED6">
      <w:pPr>
        <w:pStyle w:val="a"/>
        <w:adjustRightInd w:val="0"/>
        <w:spacing w:line="510" w:lineRule="atLeast"/>
        <w:ind w:firstLine="284"/>
        <w:rPr>
          <w:rFonts w:cs="Times New Roman"/>
          <w:bCs w:val="0"/>
          <w:sz w:val="20"/>
          <w:szCs w:val="24"/>
          <w:rtl/>
        </w:rPr>
      </w:pPr>
      <w:r>
        <w:rPr>
          <w:rtl/>
        </w:rPr>
        <w:t xml:space="preserve">سبزوار: </w:t>
      </w:r>
      <w:r>
        <w:rPr>
          <w:bCs w:val="0"/>
          <w:szCs w:val="28"/>
          <w:rtl/>
        </w:rPr>
        <w:t xml:space="preserve">و اما سبزوار بحمدالله و الّمنه، هم محل شيعت است و اسلام </w:t>
      </w:r>
      <w:r>
        <w:rPr>
          <w:rFonts w:cs="B Zar"/>
          <w:bCs w:val="0"/>
          <w:szCs w:val="24"/>
          <w:rtl/>
        </w:rPr>
        <w:t>(نقض: 202)</w:t>
      </w:r>
      <w:r>
        <w:rPr>
          <w:bCs w:val="0"/>
          <w:szCs w:val="28"/>
          <w:rtl/>
        </w:rPr>
        <w:t>.</w:t>
      </w:r>
    </w:p>
    <w:p w:rsidR="00464ED6" w:rsidRDefault="00464ED6" w:rsidP="00464ED6">
      <w:pPr>
        <w:pStyle w:val="a"/>
        <w:adjustRightInd w:val="0"/>
        <w:spacing w:line="510" w:lineRule="atLeast"/>
        <w:ind w:firstLine="284"/>
        <w:rPr>
          <w:rFonts w:cs="Times New Roman"/>
          <w:bCs w:val="0"/>
          <w:sz w:val="20"/>
          <w:szCs w:val="24"/>
          <w:rtl/>
        </w:rPr>
      </w:pPr>
      <w:r>
        <w:rPr>
          <w:rtl/>
        </w:rPr>
        <w:t xml:space="preserve">نيشابور: </w:t>
      </w:r>
      <w:r>
        <w:rPr>
          <w:bCs w:val="0"/>
          <w:szCs w:val="28"/>
          <w:rtl/>
        </w:rPr>
        <w:t xml:space="preserve">از اعظم بلاد خوراسان است. سيد اجل ذخر الدين و پدرش بر </w:t>
      </w:r>
      <w:r>
        <w:rPr>
          <w:rFonts w:hint="cs"/>
          <w:bCs w:val="0"/>
          <w:szCs w:val="28"/>
          <w:rtl/>
        </w:rPr>
        <w:t xml:space="preserve">بالاى همه علما و قضات و ائمه فريقين نشسته اند و همه </w:t>
      </w:r>
      <w:r>
        <w:rPr>
          <w:bCs w:val="0"/>
          <w:szCs w:val="28"/>
          <w:rtl/>
        </w:rPr>
        <w:t xml:space="preserve">سلاطين ايشان را مكرّم و محترم داشتند: </w:t>
      </w:r>
      <w:r>
        <w:rPr>
          <w:rFonts w:cs="B Zar"/>
          <w:bCs w:val="0"/>
          <w:szCs w:val="24"/>
          <w:rtl/>
        </w:rPr>
        <w:t>(ص: 398)</w:t>
      </w:r>
    </w:p>
    <w:p w:rsidR="00464ED6" w:rsidRDefault="00464ED6" w:rsidP="00464ED6">
      <w:pPr>
        <w:pStyle w:val="a"/>
        <w:adjustRightInd w:val="0"/>
        <w:spacing w:line="510" w:lineRule="atLeast"/>
        <w:ind w:firstLine="284"/>
        <w:rPr>
          <w:rFonts w:cs="Times New Roman"/>
          <w:bCs w:val="0"/>
          <w:sz w:val="20"/>
          <w:szCs w:val="24"/>
          <w:rtl/>
        </w:rPr>
      </w:pPr>
      <w:r>
        <w:rPr>
          <w:rtl/>
        </w:rPr>
        <w:t xml:space="preserve">استرآباد: </w:t>
      </w:r>
      <w:r>
        <w:rPr>
          <w:bCs w:val="0"/>
          <w:szCs w:val="28"/>
          <w:rtl/>
        </w:rPr>
        <w:t xml:space="preserve">نظام الدين وجز از وى سادات از ماضيان و باقيان... نه همه به همه روزگار... محترم و معظّم بوده اند و هستند </w:t>
      </w:r>
      <w:r>
        <w:rPr>
          <w:rFonts w:cs="B Zar"/>
          <w:bCs w:val="0"/>
          <w:szCs w:val="24"/>
          <w:rtl/>
        </w:rPr>
        <w:t>(399)</w:t>
      </w:r>
      <w:r>
        <w:rPr>
          <w:bCs w:val="0"/>
          <w:szCs w:val="28"/>
          <w:rtl/>
        </w:rPr>
        <w:t>.</w:t>
      </w:r>
    </w:p>
    <w:p w:rsidR="00464ED6" w:rsidRDefault="00464ED6" w:rsidP="00464ED6">
      <w:pPr>
        <w:pStyle w:val="a"/>
        <w:adjustRightInd w:val="0"/>
        <w:spacing w:line="510" w:lineRule="atLeast"/>
        <w:ind w:firstLine="284"/>
        <w:rPr>
          <w:rFonts w:cs="Times New Roman"/>
          <w:bCs w:val="0"/>
          <w:sz w:val="20"/>
          <w:szCs w:val="24"/>
          <w:rtl/>
        </w:rPr>
      </w:pPr>
      <w:r>
        <w:rPr>
          <w:rtl/>
        </w:rPr>
        <w:t xml:space="preserve">سارى: </w:t>
      </w:r>
      <w:r>
        <w:rPr>
          <w:bCs w:val="0"/>
          <w:szCs w:val="28"/>
          <w:rtl/>
        </w:rPr>
        <w:t>سادات سارى سيدالحسن و اولاد او شرف الدين و تاج</w:t>
      </w:r>
      <w:r>
        <w:rPr>
          <w:rFonts w:hint="cs"/>
          <w:bCs w:val="0"/>
          <w:szCs w:val="28"/>
          <w:rtl/>
        </w:rPr>
        <w:t> الدين</w:t>
      </w:r>
      <w:r>
        <w:rPr>
          <w:bCs w:val="0"/>
          <w:szCs w:val="28"/>
          <w:rtl/>
        </w:rPr>
        <w:t>و قطب الدين همه با علم و فضل و مال و جاه بوده اند:</w:t>
      </w:r>
      <w:r>
        <w:rPr>
          <w:rFonts w:cs="B Zar"/>
          <w:bCs w:val="0"/>
          <w:szCs w:val="24"/>
          <w:rtl/>
        </w:rPr>
        <w:t>(399)</w:t>
      </w:r>
      <w:r>
        <w:rPr>
          <w:bCs w:val="0"/>
          <w:szCs w:val="28"/>
          <w:rtl/>
        </w:rPr>
        <w:t>.</w:t>
      </w:r>
    </w:p>
    <w:p w:rsidR="00464ED6" w:rsidRDefault="00464ED6" w:rsidP="00464ED6">
      <w:pPr>
        <w:pStyle w:val="a"/>
        <w:adjustRightInd w:val="0"/>
        <w:spacing w:line="510" w:lineRule="atLeast"/>
        <w:ind w:firstLine="284"/>
        <w:rPr>
          <w:rFonts w:cs="Times New Roman"/>
          <w:bCs w:val="0"/>
          <w:sz w:val="20"/>
          <w:szCs w:val="24"/>
          <w:rtl/>
        </w:rPr>
      </w:pPr>
      <w:r>
        <w:rPr>
          <w:rtl/>
        </w:rPr>
        <w:t xml:space="preserve">رى: </w:t>
      </w:r>
      <w:r>
        <w:rPr>
          <w:bCs w:val="0"/>
          <w:szCs w:val="28"/>
          <w:rtl/>
        </w:rPr>
        <w:t>از امّهات بلاد در عهد مرتضاى قم. كه بود كه بر وى طلب تقدم كند؟</w:t>
      </w:r>
      <w:r>
        <w:rPr>
          <w:rFonts w:cs="B Zar"/>
          <w:bCs w:val="0"/>
          <w:szCs w:val="24"/>
          <w:rtl/>
        </w:rPr>
        <w:t>(399)</w:t>
      </w:r>
      <w:r>
        <w:rPr>
          <w:bCs w:val="0"/>
          <w:szCs w:val="28"/>
          <w:rtl/>
        </w:rPr>
        <w:t>.</w:t>
      </w:r>
    </w:p>
    <w:p w:rsidR="00464ED6" w:rsidRDefault="00464ED6" w:rsidP="00464ED6">
      <w:pPr>
        <w:pStyle w:val="a"/>
        <w:adjustRightInd w:val="0"/>
        <w:spacing w:line="510" w:lineRule="atLeast"/>
        <w:ind w:firstLine="284"/>
        <w:rPr>
          <w:rFonts w:cs="Times New Roman"/>
          <w:bCs w:val="0"/>
          <w:sz w:val="20"/>
          <w:szCs w:val="24"/>
          <w:rtl/>
        </w:rPr>
      </w:pPr>
      <w:r>
        <w:rPr>
          <w:rtl/>
        </w:rPr>
        <w:t xml:space="preserve">مازندران: </w:t>
      </w:r>
      <w:r>
        <w:rPr>
          <w:bCs w:val="0"/>
          <w:szCs w:val="28"/>
          <w:rtl/>
        </w:rPr>
        <w:t>شهرياران و امير سپهسالار ضياءالدين زنگى معتقد و مجاهد و متعصّب و مستبصر و اسلاف او چون ق</w:t>
      </w:r>
      <w:r>
        <w:rPr>
          <w:rFonts w:hint="cs"/>
          <w:bCs w:val="0"/>
          <w:szCs w:val="28"/>
          <w:rtl/>
        </w:rPr>
        <w:t xml:space="preserve">ارن و </w:t>
      </w:r>
      <w:r>
        <w:rPr>
          <w:bCs w:val="0"/>
          <w:szCs w:val="28"/>
          <w:rtl/>
        </w:rPr>
        <w:t>شهريار و گردباز و اصفهبد همه شيعى و معتقد و مستبصر بوده اند</w:t>
      </w:r>
      <w:r>
        <w:rPr>
          <w:rFonts w:cs="B Zar"/>
          <w:bCs w:val="0"/>
          <w:szCs w:val="24"/>
          <w:rtl/>
        </w:rPr>
        <w:t>(216)</w:t>
      </w:r>
      <w:r>
        <w:rPr>
          <w:bCs w:val="0"/>
          <w:szCs w:val="28"/>
          <w:rtl/>
        </w:rPr>
        <w:t>.</w:t>
      </w:r>
    </w:p>
    <w:p w:rsidR="00464ED6" w:rsidRDefault="00464ED6" w:rsidP="00464ED6">
      <w:pPr>
        <w:pStyle w:val="a"/>
        <w:adjustRightInd w:val="0"/>
        <w:spacing w:line="510" w:lineRule="atLeast"/>
        <w:ind w:firstLine="284"/>
        <w:rPr>
          <w:rFonts w:cs="Times New Roman"/>
          <w:bCs w:val="0"/>
          <w:sz w:val="20"/>
          <w:szCs w:val="24"/>
          <w:rtl/>
        </w:rPr>
      </w:pPr>
      <w:r>
        <w:rPr>
          <w:rtl/>
        </w:rPr>
        <w:t xml:space="preserve">آبه: </w:t>
      </w:r>
      <w:r>
        <w:rPr>
          <w:bCs w:val="0"/>
          <w:szCs w:val="28"/>
          <w:rtl/>
        </w:rPr>
        <w:t xml:space="preserve">و اعتقاد اهل آبه معلوم است كه الّا شيعى نباشند </w:t>
      </w:r>
      <w:r>
        <w:rPr>
          <w:rFonts w:cs="B Zar"/>
          <w:bCs w:val="0"/>
          <w:szCs w:val="24"/>
          <w:rtl/>
        </w:rPr>
        <w:t>(219)</w:t>
      </w:r>
      <w:r>
        <w:rPr>
          <w:bCs w:val="0"/>
          <w:szCs w:val="28"/>
          <w:rtl/>
        </w:rPr>
        <w:t>.</w:t>
      </w:r>
    </w:p>
    <w:p w:rsidR="00464ED6" w:rsidRDefault="00464ED6" w:rsidP="00464ED6">
      <w:pPr>
        <w:pStyle w:val="a"/>
        <w:adjustRightInd w:val="0"/>
        <w:spacing w:line="510" w:lineRule="atLeast"/>
        <w:ind w:firstLine="284"/>
        <w:rPr>
          <w:rFonts w:cs="Times New Roman"/>
          <w:bCs w:val="0"/>
          <w:sz w:val="20"/>
          <w:szCs w:val="24"/>
          <w:rtl/>
        </w:rPr>
      </w:pPr>
      <w:r>
        <w:rPr>
          <w:rtl/>
        </w:rPr>
        <w:t xml:space="preserve">قم: </w:t>
      </w:r>
      <w:r>
        <w:rPr>
          <w:bCs w:val="0"/>
          <w:szCs w:val="28"/>
          <w:rtl/>
        </w:rPr>
        <w:t>در شهر قم كه همه شيعت اند، آثار اسلام و شعار دين و قوت اعتقاد چون باشد از جوامع</w:t>
      </w:r>
      <w:r>
        <w:rPr>
          <w:rFonts w:hint="cs"/>
          <w:bCs w:val="0"/>
          <w:szCs w:val="28"/>
          <w:rtl/>
        </w:rPr>
        <w:t xml:space="preserve"> كه بوالفضل عراقى</w:t>
      </w:r>
      <w:r>
        <w:rPr>
          <w:bCs w:val="0"/>
          <w:szCs w:val="28"/>
          <w:rtl/>
        </w:rPr>
        <w:t xml:space="preserve"> كرده است قم و كاشان و آبه و ورامين و سارى و ارم كه قرينه الموت است بدان كه حّى على خير العمل آشكارا زنند </w:t>
      </w:r>
      <w:r>
        <w:rPr>
          <w:rFonts w:cs="B Zar"/>
          <w:bCs w:val="0"/>
          <w:szCs w:val="24"/>
          <w:rtl/>
        </w:rPr>
        <w:t>(194)</w:t>
      </w:r>
      <w:r>
        <w:rPr>
          <w:bCs w:val="0"/>
          <w:szCs w:val="28"/>
          <w:rtl/>
        </w:rPr>
        <w:t xml:space="preserve">. اما </w:t>
      </w:r>
      <w:r>
        <w:rPr>
          <w:rtl/>
        </w:rPr>
        <w:t>سارى و ارم</w:t>
      </w:r>
      <w:r>
        <w:rPr>
          <w:bCs w:val="0"/>
          <w:szCs w:val="28"/>
          <w:rtl/>
        </w:rPr>
        <w:t xml:space="preserve"> معلوم است كه سريرگاه ملوك مازندران بوده است، قُبّة الاسلام است ن</w:t>
      </w:r>
      <w:r>
        <w:rPr>
          <w:rFonts w:hint="cs"/>
          <w:bCs w:val="0"/>
          <w:szCs w:val="28"/>
          <w:rtl/>
        </w:rPr>
        <w:t xml:space="preserve">ه </w:t>
      </w:r>
      <w:r>
        <w:rPr>
          <w:bCs w:val="0"/>
          <w:szCs w:val="28"/>
          <w:rtl/>
        </w:rPr>
        <w:t xml:space="preserve">قرينه الموت </w:t>
      </w:r>
      <w:r>
        <w:rPr>
          <w:rFonts w:cs="B Zar"/>
          <w:bCs w:val="0"/>
          <w:szCs w:val="24"/>
          <w:rtl/>
        </w:rPr>
        <w:t>(111)</w:t>
      </w:r>
      <w:r>
        <w:rPr>
          <w:bCs w:val="0"/>
          <w:szCs w:val="28"/>
          <w:rtl/>
        </w:rPr>
        <w:t xml:space="preserve">. </w:t>
      </w:r>
      <w:r>
        <w:rPr>
          <w:rtl/>
        </w:rPr>
        <w:t xml:space="preserve">يمن، طائف و مكه </w:t>
      </w:r>
      <w:r>
        <w:rPr>
          <w:bCs w:val="0"/>
          <w:szCs w:val="28"/>
          <w:rtl/>
        </w:rPr>
        <w:t>كه دارالملك اسلام است و كوفه كه حرم اميرالمؤمنين است و اكثر بلاد جيلان و جبال ديلمان و بلاد مغرب همه زيديان دارند و خطبه و سكه به نام خود زنند</w:t>
      </w:r>
      <w:r>
        <w:rPr>
          <w:rFonts w:cs="B Zar"/>
          <w:bCs w:val="0"/>
          <w:szCs w:val="24"/>
          <w:rtl/>
        </w:rPr>
        <w:t xml:space="preserve"> (458)</w:t>
      </w:r>
      <w:r>
        <w:rPr>
          <w:bCs w:val="0"/>
          <w:szCs w:val="28"/>
          <w:rtl/>
        </w:rPr>
        <w:t>.</w:t>
      </w:r>
    </w:p>
    <w:p w:rsidR="00464ED6" w:rsidRDefault="00464ED6" w:rsidP="00464ED6">
      <w:pPr>
        <w:pStyle w:val="a"/>
        <w:adjustRightInd w:val="0"/>
        <w:spacing w:line="510" w:lineRule="atLeast"/>
        <w:ind w:firstLine="284"/>
        <w:rPr>
          <w:rFonts w:cs="Times New Roman"/>
          <w:bCs w:val="0"/>
          <w:sz w:val="20"/>
          <w:szCs w:val="24"/>
          <w:rtl/>
        </w:rPr>
      </w:pPr>
      <w:r>
        <w:rPr>
          <w:rFonts w:cs="B Roya"/>
          <w:szCs w:val="22"/>
          <w:rtl/>
        </w:rPr>
        <w:t>شام:</w:t>
      </w:r>
      <w:r>
        <w:rPr>
          <w:bCs w:val="0"/>
          <w:szCs w:val="28"/>
          <w:rtl/>
        </w:rPr>
        <w:t xml:space="preserve"> همه زيدي</w:t>
      </w:r>
      <w:r>
        <w:rPr>
          <w:rFonts w:hint="cs"/>
          <w:bCs w:val="0"/>
          <w:szCs w:val="28"/>
          <w:rtl/>
        </w:rPr>
        <w:t xml:space="preserve">ان و اسماعيليان </w:t>
      </w:r>
      <w:r>
        <w:rPr>
          <w:rFonts w:cs="B Zar"/>
          <w:bCs w:val="0"/>
          <w:szCs w:val="24"/>
          <w:rtl/>
        </w:rPr>
        <w:t>(459)</w:t>
      </w:r>
      <w:r>
        <w:rPr>
          <w:bCs w:val="0"/>
          <w:szCs w:val="28"/>
          <w:rtl/>
        </w:rPr>
        <w:t>. حلب، حران، كوفه، بغداد، مشهدالرضا، قم، كاشان، آوه، سبزوار، گرگان، استرآباد، دهستان، جربادقان، همه بلاد مازندران برخى نواحى طبرستا</w:t>
      </w:r>
      <w:r>
        <w:rPr>
          <w:rFonts w:hint="cs"/>
          <w:bCs w:val="0"/>
          <w:szCs w:val="28"/>
          <w:rtl/>
        </w:rPr>
        <w:t>ن</w:t>
      </w:r>
      <w:r>
        <w:rPr>
          <w:bCs w:val="0"/>
          <w:szCs w:val="28"/>
          <w:rtl/>
        </w:rPr>
        <w:t xml:space="preserve">و رى و بعضى نواحى قزوين و بعضى از خرقان همه شيعى و اصولى مذهبند </w:t>
      </w:r>
      <w:r>
        <w:rPr>
          <w:rFonts w:cs="B Zar"/>
          <w:bCs w:val="0"/>
          <w:szCs w:val="24"/>
          <w:rtl/>
        </w:rPr>
        <w:t>(435)</w:t>
      </w:r>
      <w:r>
        <w:rPr>
          <w:bCs w:val="0"/>
          <w:szCs w:val="28"/>
          <w:rtl/>
        </w:rPr>
        <w:t>. در آن ديار كه قلم و تيغ در دست شيعت است چون مكه، مدينه، حلب، حران، بحرين و بلاد مازندران پندارم كه عدل و انصاف ظاهر است</w:t>
      </w:r>
      <w:r>
        <w:rPr>
          <w:rFonts w:cs="B Zar"/>
          <w:bCs w:val="0"/>
          <w:szCs w:val="24"/>
          <w:rtl/>
        </w:rPr>
        <w:t xml:space="preserve"> (435)</w:t>
      </w:r>
      <w:r>
        <w:rPr>
          <w:bCs w:val="0"/>
          <w:szCs w:val="28"/>
          <w:rtl/>
        </w:rPr>
        <w:t>. اميران شام همه شيعى و به بطيحه</w:t>
      </w:r>
      <w:r>
        <w:rPr>
          <w:rFonts w:cs="Times New Roman"/>
          <w:bCs w:val="0"/>
          <w:szCs w:val="24"/>
        </w:rPr>
        <w:t xml:space="preserve">] </w:t>
      </w:r>
      <w:r>
        <w:rPr>
          <w:bCs w:val="0"/>
          <w:szCs w:val="28"/>
          <w:rtl/>
        </w:rPr>
        <w:t>در جنوب عراق</w:t>
      </w:r>
      <w:r>
        <w:rPr>
          <w:rFonts w:cs="Times New Roman"/>
          <w:bCs w:val="0"/>
          <w:szCs w:val="24"/>
        </w:rPr>
        <w:t xml:space="preserve"> [</w:t>
      </w:r>
      <w:r>
        <w:rPr>
          <w:bCs w:val="0"/>
          <w:szCs w:val="28"/>
          <w:rtl/>
        </w:rPr>
        <w:t xml:space="preserve">و بطحاء و هجر، </w:t>
      </w:r>
      <w:r>
        <w:rPr>
          <w:bCs w:val="0"/>
          <w:szCs w:val="28"/>
          <w:rtl/>
        </w:rPr>
        <w:lastRenderedPageBreak/>
        <w:t xml:space="preserve">لحساء و بحرين و دارين حلب و حران، همه اميران شيعى و دبيران همه باطنى اند </w:t>
      </w:r>
      <w:r>
        <w:rPr>
          <w:rFonts w:cs="B Zar"/>
          <w:bCs w:val="0"/>
          <w:szCs w:val="24"/>
          <w:rtl/>
        </w:rPr>
        <w:t>(471)</w:t>
      </w:r>
      <w:r>
        <w:rPr>
          <w:bCs w:val="0"/>
          <w:szCs w:val="28"/>
          <w:rtl/>
        </w:rPr>
        <w:t xml:space="preserve">. مكه، يمن، طائف و جبال و حدود ديلمان، غلبه با زيديان دارند </w:t>
      </w:r>
      <w:r>
        <w:rPr>
          <w:rFonts w:cs="B Zar"/>
          <w:bCs w:val="0"/>
          <w:szCs w:val="24"/>
          <w:rtl/>
        </w:rPr>
        <w:t>(306)</w:t>
      </w:r>
      <w:r>
        <w:rPr>
          <w:bCs w:val="0"/>
          <w:szCs w:val="28"/>
          <w:rtl/>
        </w:rPr>
        <w:t>. اوّلاً لشكر آل مرتضى دانى كه باشد: شيرمردان فليسان و ديلمان آبه، و وزيران قاشان، تازيان علماى قم و سادات و شيعت قزوين و مصلحان ورام</w:t>
      </w:r>
      <w:r>
        <w:rPr>
          <w:rFonts w:hint="cs"/>
          <w:bCs w:val="0"/>
          <w:szCs w:val="28"/>
          <w:rtl/>
        </w:rPr>
        <w:t xml:space="preserve">ين، شبخيزان نرمين و سروحه، معتقدان خوابه و </w:t>
      </w:r>
      <w:r>
        <w:rPr>
          <w:bCs w:val="0"/>
          <w:szCs w:val="28"/>
          <w:rtl/>
        </w:rPr>
        <w:t xml:space="preserve">ملوك و اسپهبدان سارى و دليران ارم، عارفان سبزوار و مبارزان نيشابور، مهتران جرجان، بزرگان دهستان، مؤمنان جربايقان(گلپايگان) و امينان استرآباد </w:t>
      </w:r>
      <w:r>
        <w:rPr>
          <w:rFonts w:cs="B Zar"/>
          <w:bCs w:val="0"/>
          <w:szCs w:val="24"/>
          <w:rtl/>
        </w:rPr>
        <w:t>(437)</w:t>
      </w:r>
      <w:r>
        <w:rPr>
          <w:bCs w:val="0"/>
          <w:szCs w:val="28"/>
          <w:rtl/>
        </w:rPr>
        <w:t>. علماى سادات و كبار سادات در حدود پارس و ك</w:t>
      </w:r>
      <w:r>
        <w:rPr>
          <w:rFonts w:hint="cs"/>
          <w:bCs w:val="0"/>
          <w:szCs w:val="28"/>
          <w:rtl/>
        </w:rPr>
        <w:t>رمان چون سيد قوام الشرف ابن ناصر لدين الله</w:t>
      </w:r>
      <w:r>
        <w:rPr>
          <w:bCs w:val="0"/>
          <w:szCs w:val="28"/>
          <w:rtl/>
        </w:rPr>
        <w:t xml:space="preserve">و در بلاد خراسان تا سمرقند و ماوراءالنهر كه به شرح اسامى و القاب ايشان، كتاب مطوّل شود </w:t>
      </w:r>
      <w:r>
        <w:rPr>
          <w:rFonts w:cs="B Zar"/>
          <w:bCs w:val="0"/>
          <w:szCs w:val="24"/>
          <w:rtl/>
        </w:rPr>
        <w:t>(226)</w:t>
      </w:r>
      <w:r>
        <w:rPr>
          <w:bCs w:val="0"/>
          <w:szCs w:val="28"/>
          <w:rtl/>
        </w:rPr>
        <w:t>.</w:t>
      </w: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0A03D2" w:rsidRDefault="000A03D2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</w:p>
    <w:p w:rsidR="00464ED6" w:rsidRDefault="00464ED6" w:rsidP="0046286C">
      <w:pPr>
        <w:pStyle w:val="a"/>
        <w:adjustRightInd w:val="0"/>
        <w:spacing w:line="510" w:lineRule="atLeast"/>
        <w:ind w:firstLine="284"/>
        <w:jc w:val="center"/>
        <w:rPr>
          <w:rFonts w:cs="B Zar"/>
          <w:szCs w:val="18"/>
        </w:rPr>
      </w:pPr>
      <w:r>
        <w:rPr>
          <w:rFonts w:cs="B Zar"/>
          <w:szCs w:val="18"/>
          <w:rtl/>
        </w:rPr>
        <w:t xml:space="preserve">نقشه شماره 90: شهرهاى شيعه به روايت عبدالجليل رازى در كتاب نقض </w:t>
      </w:r>
    </w:p>
    <w:p w:rsidR="0024105D" w:rsidRPr="007C7683" w:rsidRDefault="000A03D2" w:rsidP="007C7683">
      <w:pPr>
        <w:pStyle w:val="a"/>
        <w:adjustRightInd w:val="0"/>
        <w:spacing w:line="510" w:lineRule="atLeast"/>
        <w:ind w:firstLine="284"/>
        <w:jc w:val="center"/>
        <w:rPr>
          <w:rFonts w:cs="Times New Roman"/>
          <w:bCs w:val="0"/>
          <w:sz w:val="20"/>
          <w:szCs w:val="24"/>
        </w:rPr>
      </w:pPr>
      <w:r>
        <w:rPr>
          <w:rFonts w:cs="B Zar"/>
          <w:noProof/>
          <w:szCs w:val="18"/>
        </w:rPr>
        <w:drawing>
          <wp:inline distT="0" distB="0" distL="0" distR="0">
            <wp:extent cx="5725160" cy="8073390"/>
            <wp:effectExtent l="19050" t="0" r="8890" b="0"/>
            <wp:docPr id="1" name="Picture 1" descr="C:\Users\HLITC\Desktop\شهرهاى شيعه در كتاب نقض\Image0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ITC\Desktop\شهرهاى شيعه در كتاب نقض\Image00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07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05D" w:rsidRPr="007C7683" w:rsidSect="001645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64ED6"/>
    <w:rsid w:val="000A03D2"/>
    <w:rsid w:val="00164544"/>
    <w:rsid w:val="0024105D"/>
    <w:rsid w:val="0046286C"/>
    <w:rsid w:val="00464ED6"/>
    <w:rsid w:val="00701ECA"/>
    <w:rsid w:val="007C7683"/>
    <w:rsid w:val="00AB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D6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اصلى"/>
    <w:rsid w:val="00464ED6"/>
    <w:pPr>
      <w:autoSpaceDE w:val="0"/>
      <w:autoSpaceDN w:val="0"/>
      <w:bidi/>
      <w:spacing w:after="0" w:line="399" w:lineRule="atLeast"/>
      <w:jc w:val="both"/>
    </w:pPr>
    <w:rPr>
      <w:rFonts w:ascii="Times New Roman" w:eastAsia="Times New Roman" w:hAnsi="Times New Roman" w:cs="B Yagut"/>
      <w:bCs/>
      <w:sz w:val="24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Kooshki</dc:creator>
  <cp:lastModifiedBy>HLITC</cp:lastModifiedBy>
  <cp:revision>5</cp:revision>
  <cp:lastPrinted>2010-09-18T05:20:00Z</cp:lastPrinted>
  <dcterms:created xsi:type="dcterms:W3CDTF">2014-03-09T19:21:00Z</dcterms:created>
  <dcterms:modified xsi:type="dcterms:W3CDTF">2010-09-18T05:21:00Z</dcterms:modified>
</cp:coreProperties>
</file>